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E1C" w:rsidRPr="002E3E1C" w:rsidRDefault="002E3E1C" w:rsidP="002E3E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E1C">
        <w:rPr>
          <w:rFonts w:ascii="Times New Roman" w:hAnsi="Times New Roman" w:cs="Times New Roman"/>
          <w:b/>
          <w:sz w:val="28"/>
          <w:szCs w:val="28"/>
        </w:rPr>
        <w:t xml:space="preserve">Лекция 2. </w:t>
      </w:r>
      <w:bookmarkStart w:id="0" w:name="_GoBack"/>
      <w:r w:rsidRPr="002E3E1C">
        <w:rPr>
          <w:rFonts w:ascii="Times New Roman" w:hAnsi="Times New Roman" w:cs="Times New Roman"/>
          <w:b/>
          <w:sz w:val="28"/>
          <w:szCs w:val="28"/>
        </w:rPr>
        <w:t xml:space="preserve">Превращение </w:t>
      </w:r>
      <w:r w:rsidRPr="002E3E1C">
        <w:rPr>
          <w:rFonts w:ascii="Times New Roman" w:hAnsi="Times New Roman" w:cs="Times New Roman"/>
          <w:b/>
          <w:sz w:val="28"/>
          <w:szCs w:val="28"/>
        </w:rPr>
        <w:t>веществ.</w:t>
      </w:r>
      <w:r w:rsidRPr="002E3E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b/>
          <w:sz w:val="28"/>
          <w:szCs w:val="28"/>
        </w:rPr>
        <w:t>Утилизация</w:t>
      </w:r>
      <w:r w:rsidRPr="002E3E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b/>
          <w:sz w:val="28"/>
          <w:szCs w:val="28"/>
        </w:rPr>
        <w:t>отходов.</w:t>
      </w:r>
    </w:p>
    <w:p w:rsidR="002E3E1C" w:rsidRPr="002E3E1C" w:rsidRDefault="002E3E1C" w:rsidP="002E3E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E1C">
        <w:rPr>
          <w:rFonts w:ascii="Times New Roman" w:hAnsi="Times New Roman" w:cs="Times New Roman"/>
          <w:b/>
          <w:sz w:val="28"/>
          <w:szCs w:val="28"/>
        </w:rPr>
        <w:t>Биологическая деградация органических отходов</w:t>
      </w:r>
      <w:bookmarkEnd w:id="0"/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Цель лекции: ознакомление с общими сведениями об утилизации отходов, видах утилизации, а также физико-химических процессах, образующихся в атмосфере или воде при протекании фотохимических реакций.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Превращения веществ — это изменения их химической структуры под воздействием факторов окружающей среды.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Абиотические превращения (под воздействием кислорода, света) — это реакции с молекулярным кислородом или кислородными радикалами, образующимися в атмосфере или воде при протекании фотохимических реакций: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-</w:t>
      </w:r>
      <w:r w:rsidRPr="002E3E1C">
        <w:rPr>
          <w:rFonts w:ascii="Times New Roman" w:hAnsi="Times New Roman" w:cs="Times New Roman"/>
          <w:sz w:val="28"/>
          <w:szCs w:val="28"/>
        </w:rPr>
        <w:tab/>
        <w:t xml:space="preserve">большинство реакций окисления и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окислительно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>-восстановительных процессов приведены в широко распространенной литературе;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-</w:t>
      </w:r>
      <w:r w:rsidRPr="002E3E1C">
        <w:rPr>
          <w:rFonts w:ascii="Times New Roman" w:hAnsi="Times New Roman" w:cs="Times New Roman"/>
          <w:sz w:val="28"/>
          <w:szCs w:val="28"/>
        </w:rPr>
        <w:tab/>
        <w:t xml:space="preserve">гидролитические процессы, основанные на том, что многие органические химикаты легко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гидролизуются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до гидрофильных конечных продуктов (исследования показали, что гидролиз пестицидов в природных условиях приводит в водных растворах к потере токсических свойств);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-</w:t>
      </w:r>
      <w:r w:rsidRPr="002E3E1C">
        <w:rPr>
          <w:rFonts w:ascii="Times New Roman" w:hAnsi="Times New Roman" w:cs="Times New Roman"/>
          <w:sz w:val="28"/>
          <w:szCs w:val="28"/>
        </w:rPr>
        <w:tab/>
        <w:t xml:space="preserve">фотохимические реакции в тропосфере характерны для органических молекул, которые не поглощают ультрафиолетовые излучения при длине волны более 290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>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-</w:t>
      </w:r>
      <w:r w:rsidRPr="002E3E1C">
        <w:rPr>
          <w:rFonts w:ascii="Times New Roman" w:hAnsi="Times New Roman" w:cs="Times New Roman"/>
          <w:sz w:val="28"/>
          <w:szCs w:val="28"/>
        </w:rPr>
        <w:tab/>
        <w:t>фотохимические реакции веществ в ОС, которые способны вызвать химические превращения хлорорганических соединений в тропосфере (внутримолекулярные реакции при возбужденном состоянии);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-</w:t>
      </w:r>
      <w:r w:rsidRPr="002E3E1C">
        <w:rPr>
          <w:rFonts w:ascii="Times New Roman" w:hAnsi="Times New Roman" w:cs="Times New Roman"/>
          <w:sz w:val="28"/>
          <w:szCs w:val="28"/>
        </w:rPr>
        <w:tab/>
        <w:t>межмолекулярные реакции между различными активными и неактивными частицами в тропосфере.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Многие окислительные реакци</w:t>
      </w:r>
      <w:r>
        <w:rPr>
          <w:rFonts w:ascii="Times New Roman" w:hAnsi="Times New Roman" w:cs="Times New Roman"/>
          <w:sz w:val="28"/>
          <w:szCs w:val="28"/>
        </w:rPr>
        <w:t>и могут быть одновременно и фо</w:t>
      </w:r>
      <w:r w:rsidRPr="002E3E1C">
        <w:rPr>
          <w:rFonts w:ascii="Times New Roman" w:hAnsi="Times New Roman" w:cs="Times New Roman"/>
          <w:sz w:val="28"/>
          <w:szCs w:val="28"/>
        </w:rPr>
        <w:t>тохимическими (например, реакции вредных веществ с активными частицами кислорода).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Биотические превращения вызываются живыми организмами или продуцируемыми ими ферментами, что называют «метаболизмом вредных веществ, а продукты превращения — метаболитами.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Соединения металла (ртути, олова, свинца) и неметалла (мышьяка), 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накопления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 которых в ОС происходит от естественных и антропогенных (сточные воды, выхлопные газы) источников почти поровну. Накопление этих веществ в ОС нежелательно из-за вредных для живых организмов последствий (острые или хронические отравления, их цитотоксические свойства). Биотические превращения металлов, т.е. включение ионов металлов в органические производные, приводят к повышению токсичности по отношению к теплотворным живым организмам.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Например, в природном цикле ртути одним из микробиологических механизмов превращения является окисление (через стадию образования сульфита ионы ртути из нерастворимого природного сульфида ртути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HgS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переходят в растворимый сульфат ртути).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lastRenderedPageBreak/>
        <w:t xml:space="preserve">Все возрастающая масса таких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ксенобиотиков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(греч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proofErr w:type="gramStart"/>
      <w:r w:rsidRPr="002E3E1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>сенос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>» — чужой, чуждый) — пестицидов, гербицидов, фреонов, синтетических пластиков, тяжелых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металлов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попадает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атмосферу,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водоемы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почву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таких количествах,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превышают</w:t>
      </w:r>
      <w:r w:rsidRPr="002E3E1C">
        <w:rPr>
          <w:rFonts w:ascii="Times New Roman" w:hAnsi="Times New Roman" w:cs="Times New Roman"/>
          <w:sz w:val="28"/>
          <w:szCs w:val="28"/>
        </w:rPr>
        <w:tab/>
        <w:t>ассимиляционную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самоочищающую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способность природных систем. Сложность ситуации заключается еще и в том, что при современных масштабах и характере воздействия человека на природную среду она отвечает совершенно неожиданной (для человека) реакцией,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обусловлено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исчерпанием</w:t>
      </w:r>
      <w:r w:rsidRPr="002E3E1C">
        <w:rPr>
          <w:rFonts w:ascii="Times New Roman" w:hAnsi="Times New Roman" w:cs="Times New Roman"/>
          <w:sz w:val="28"/>
          <w:szCs w:val="28"/>
        </w:rPr>
        <w:tab/>
        <w:t>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среды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 xml:space="preserve">к самовосстановлению, наличием большого количества взаимосвязей в природе. Например, все металлы, рассеиваемые в результате производственной деятельности человечества, поступают, главным образом, в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гумусосферу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>. Из почвы они усваиваются растениями, с растительной пищей и воздухом могут переходить в организмы животных. Поэтому в качестве мерила масштабов техногенных влияний очень наглядными является отношение ожидаемого суммарного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техногенного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ыброса </w:t>
      </w:r>
      <w:r w:rsidRPr="002E3E1C">
        <w:rPr>
          <w:rFonts w:ascii="Times New Roman" w:hAnsi="Times New Roman" w:cs="Times New Roman"/>
          <w:sz w:val="28"/>
          <w:szCs w:val="28"/>
        </w:rPr>
        <w:t>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иного</w:t>
      </w:r>
      <w:r w:rsidRPr="002E3E1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металла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его современному содержанию в почве и живом веществе (количество вещества, вовлеченного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кругооборот).</w:t>
      </w:r>
      <w:r w:rsidRPr="002E3E1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Расчеты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показали, что такое отношение наиболее велико для мышьяка — 470,2; сурьмы — 387,5; висмута — 381,3;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 xml:space="preserve">урана — 297,5; кадмия — 50,6. Эти элементы содержатся в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биоте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микроколичествах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>, но с каждой добытой тонной руды и топлива захватываются биосферой и надолго попадают в кругооборот органического вещества. Часть отходов подвергается ассимиляции и биотической и геохимической нейтрализации в процессе деструкции; другая часть, содержащая ксенобиотики после биологической и геохимической миграции, подвергается иммобилизации, рассеянию и выносу, выступает как техногенное загрязнение окружающей среды. Совокупный вредный эффект от их поступления в кругооборот зависит от коэффициента опасности отходов, их массы, продуктивности и устойчивости экосистем, в частности, устойчивости по отношению к техногенным воздействиям.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Утилизация отходов, виды утилизации. Используется значительное число технологий по утилизации отходов.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Термические технологии применимы для утилизации любых видов твердых, растворимых, жидких и газообразных отходов. Суть метода заключается в термической обработке материалов высокотемпературным теплоносителем, т.е. продуктами сгорания топлива (плазменная струя, расплав металла или окисла, СВЧ нагревом отходов) контактным или бесконтактным способом. Продукты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терморазложения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подвергаются окислению или другим химическим воздействиям с образованием нетоксичных  газообразных, жидких или твердых продуктов. Термический метод обычно состоит из стадий: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1)</w:t>
      </w:r>
      <w:r w:rsidRPr="002E3E1C">
        <w:rPr>
          <w:rFonts w:ascii="Times New Roman" w:hAnsi="Times New Roman" w:cs="Times New Roman"/>
          <w:sz w:val="28"/>
          <w:szCs w:val="28"/>
        </w:rPr>
        <w:tab/>
        <w:t xml:space="preserve">предварительная, в том числе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реагентная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обработка;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2)</w:t>
      </w:r>
      <w:r w:rsidRPr="002E3E1C">
        <w:rPr>
          <w:rFonts w:ascii="Times New Roman" w:hAnsi="Times New Roman" w:cs="Times New Roman"/>
          <w:sz w:val="28"/>
          <w:szCs w:val="28"/>
        </w:rPr>
        <w:tab/>
        <w:t>высокотемпературная обработка и обеззараживание;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3)</w:t>
      </w:r>
      <w:r w:rsidRPr="002E3E1C">
        <w:rPr>
          <w:rFonts w:ascii="Times New Roman" w:hAnsi="Times New Roman" w:cs="Times New Roman"/>
          <w:sz w:val="28"/>
          <w:szCs w:val="28"/>
        </w:rPr>
        <w:tab/>
        <w:t>многоступенчатая очистка газов;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4)</w:t>
      </w:r>
      <w:r w:rsidRPr="002E3E1C">
        <w:rPr>
          <w:rFonts w:ascii="Times New Roman" w:hAnsi="Times New Roman" w:cs="Times New Roman"/>
          <w:sz w:val="28"/>
          <w:szCs w:val="28"/>
        </w:rPr>
        <w:tab/>
        <w:t>теплоиспользование;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lastRenderedPageBreak/>
        <w:t>5)</w:t>
      </w:r>
      <w:r w:rsidRPr="002E3E1C">
        <w:rPr>
          <w:rFonts w:ascii="Times New Roman" w:hAnsi="Times New Roman" w:cs="Times New Roman"/>
          <w:sz w:val="28"/>
          <w:szCs w:val="28"/>
        </w:rPr>
        <w:tab/>
        <w:t>получение побочных органических (газ, топливо) или мин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ральных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продуктов (оксиды, цемент, минеральные соли).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Термический метод позволяет обезвреживать любые химические соединения при высоких температурах (выше 3000 К) в окислительном или восстановительном режиме с подачей воздуха, кислорода, водорода или других газов, т.е. имеется возможность регулировать параметры обеззараживания любого вещества (соединения), в том числе и химического оружия. Таким образом, токсичные вещества I и II класса опасности, т.е. ОВ, пестициды,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диоксины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можно обезвредить только плазменным методом, который предпочтительно применять для обезвреживания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трудногорючих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и негорючих соединений.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Принцип работы плазмохимической установки: в струю низк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 температурной плазмы (более 3000К) подается исходное вещество в жидком, пастообразном или порошковом виде. Оно в реакторе разлагается до атомов, молекул и ионов. Плазмообразующий (водород, азот, кислород) газ обеспечивает появление окислов, соединений галогенов с водородом, нейтральных молекул и атомов, т.е. тот состав, который образуется в соответствии с термодинамическими параметрами процесса.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E1C">
        <w:rPr>
          <w:rFonts w:ascii="Times New Roman" w:hAnsi="Times New Roman" w:cs="Times New Roman"/>
          <w:sz w:val="28"/>
          <w:szCs w:val="28"/>
        </w:rPr>
        <w:t>четко представлять, что в отличие от сжигания отходов в топке плазменный проце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сс стр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ого регулируется по давлению, температуре и составу газа. При этом одним из условий процесса является закалка газа, т.е. резкое уменьшение до 1000К в секунду температуры газа, чтобы не допустить вторичного образования нежелательных соединений. Для уничтожения 1 кг отходов необходимо затратить до 3 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кВт-ч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 энергии.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Появились технологии, при которых плазмохимический процесс обезвреживания отходов осуществляется с использованием ванны расплава (металла, оксида), через </w:t>
      </w:r>
      <w:proofErr w:type="gramStart"/>
      <w:r w:rsidRPr="002E3E1C">
        <w:rPr>
          <w:rFonts w:ascii="Times New Roman" w:hAnsi="Times New Roman" w:cs="Times New Roman"/>
          <w:sz w:val="28"/>
          <w:szCs w:val="28"/>
        </w:rPr>
        <w:t>которую</w:t>
      </w:r>
      <w:proofErr w:type="gramEnd"/>
      <w:r w:rsidRPr="002E3E1C">
        <w:rPr>
          <w:rFonts w:ascii="Times New Roman" w:hAnsi="Times New Roman" w:cs="Times New Roman"/>
          <w:sz w:val="28"/>
          <w:szCs w:val="28"/>
        </w:rPr>
        <w:t xml:space="preserve"> проходят образующиеся при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терморазложении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газы. Их недостаток — неудовлетворительная экологическая безопасность.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Термические технологии дают твердые отходы в малых объемах и позволяют использовать вторичное тепло для коммунальных нужд. Они имеют большую энергоемкость на единицу перерабатываемых отходов. Примером термического процесса может служить электрофизическая технология полной переработки железной стружки, опилок, чугунной дроби. В результате получаются железно-окисные пигменты, т.е. товарный продукт, имеющий широкое применение. Технология реализует плазмохимический способ получения высокодисперсных оксидов металлов, основанный на плазменной переработке диспергированного сырья. Электроэрозионное диспергирование в зернистом слое ведет к разрушению металлических гранул под воздействием импульсного тока с образованием частиц металла размером 700— 1000А, обладающих высокой реакционной способностью и легко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доокисляющихся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с образованием оксидов и гидроксидов. Кроме получения пигментов, отходы других металлов могут перерабатываться в сырье для керамики, в адсорбенты, теплоизоляционные материалы.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lastRenderedPageBreak/>
        <w:t xml:space="preserve">Не менее перспективным является направление термического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безокислительного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пиролиза. Его преимуществом является получение технологического газа или минерального продукта — сорбента. Полученный газ может быть использован для технологических и бытовых целей, при этом обеспечивается значительное уменьшение объема твердого остатка, экологическая чистота и безопасность процесса.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Использование мощного СВЧ нагрева снижает энергопотребление на единицу объема перерабатываемого вещества, что позволяет разработать передвижные комплексы для переработки токсичных отходов.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Физико-химические технологии переработки отходов не обладают универсальностью, они позволяют использовать отходы как сырье для получения полезного продукта, например, из использованных автомобильных шин, полимерных материалов. Возможна переработка отходов в удобрения, строительные и дорожные материалы, керамику (приведены в других главах). При этом используется индивидуальный подход в выборе технологии. В настоящее время остро стоит вопрос создания безотходных и малоотходных технологий, легко разлагающихся (под воздействием определенных веществ) упаковочных и тарных материалов.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Наиболее перспективным процессом обезвреживания и переработки отходов является биотехнология. Живые компоненты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земли за миллиарды лет переработали неживую геосферу, гидросферу, атмосферу, превратив все это в биосферу. Созданные природой микроорганизмы методами генетической биологии приспосабливаются учеными для выполнения новых функций.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 xml:space="preserve">Большую перспективу имеет переработка бытовых отходов после их сортировки. Переработка тонны органического остатка ТБО  может дать 500 м3 биогаза, содержащего до 70% метана и окиси углерода с теплотворной способностью до 6000 ккал/м3. Живые компонент ты </w:t>
      </w:r>
      <w:proofErr w:type="spellStart"/>
      <w:r w:rsidRPr="002E3E1C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2E3E1C">
        <w:rPr>
          <w:rFonts w:ascii="Times New Roman" w:hAnsi="Times New Roman" w:cs="Times New Roman"/>
          <w:sz w:val="28"/>
          <w:szCs w:val="28"/>
        </w:rPr>
        <w:t xml:space="preserve"> имеют энергетический КПД неизмеримо выше, чем в технических системах, выполняющих те же функции. Грибная биомасса может концентрировать из раствора свинец, цинк, ртуть, никель, кобальт, золото. Есть группа бактерий, очищающих сточные воды от нефтепродуктов.</w:t>
      </w:r>
    </w:p>
    <w:p w:rsidR="002E3E1C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Биотехнология используется при производстве белковых продуктов из древесины, нефтяных парафинов, метилового и этилового (технических) спиртов, природного газа и даже из водорода. К недостаткам биотехнологий можно отнести лишь медленное протекание процессов, что их удорожает.</w:t>
      </w:r>
    </w:p>
    <w:p w:rsidR="001230E6" w:rsidRPr="002E3E1C" w:rsidRDefault="002E3E1C" w:rsidP="002E3E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3E1C">
        <w:rPr>
          <w:rFonts w:ascii="Times New Roman" w:hAnsi="Times New Roman" w:cs="Times New Roman"/>
          <w:sz w:val="28"/>
          <w:szCs w:val="28"/>
        </w:rPr>
        <w:t>Существующие системы утилиза</w:t>
      </w:r>
      <w:r>
        <w:rPr>
          <w:rFonts w:ascii="Times New Roman" w:hAnsi="Times New Roman" w:cs="Times New Roman"/>
          <w:sz w:val="28"/>
          <w:szCs w:val="28"/>
        </w:rPr>
        <w:t>ции недостаточно отвечают совре</w:t>
      </w:r>
      <w:r w:rsidRPr="002E3E1C">
        <w:rPr>
          <w:rFonts w:ascii="Times New Roman" w:hAnsi="Times New Roman" w:cs="Times New Roman"/>
          <w:sz w:val="28"/>
          <w:szCs w:val="28"/>
        </w:rPr>
        <w:t>менным требованиям эпидемической и экологической безопасности, хотя обнадеживает опыт Германии, где добились успехов в сортировке отходов на самой ранней стадии их появления — в домах, дворах. Для сбора металлолома, стекла, одноразовой упаковки предусмотрены отдельные специальные емкости.</w:t>
      </w:r>
    </w:p>
    <w:sectPr w:rsidR="001230E6" w:rsidRPr="002E3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E1C"/>
    <w:rsid w:val="002E3E1C"/>
    <w:rsid w:val="005F3E45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1595</Words>
  <Characters>9097</Characters>
  <Application>Microsoft Office Word</Application>
  <DocSecurity>0</DocSecurity>
  <Lines>75</Lines>
  <Paragraphs>21</Paragraphs>
  <ScaleCrop>false</ScaleCrop>
  <Company>SPecialiST RePack</Company>
  <LinksUpToDate>false</LinksUpToDate>
  <CharactersWithSpaces>10671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2021-11-09T08:01:00Z</dcterms:created>
  <dcterms:modified xsi:type="dcterms:W3CDTF">2021-11-09T08:09:00Z</dcterms:modified>
</cp:coreProperties>
</file>